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A8" w:rsidRPr="007415A8" w:rsidRDefault="007415A8" w:rsidP="007415A8">
      <w:pPr>
        <w:shd w:val="clear" w:color="auto" w:fill="FFFFFF"/>
        <w:spacing w:before="100" w:beforeAutospacing="1" w:after="0" w:line="315" w:lineRule="atLeast"/>
        <w:outlineLvl w:val="1"/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</w:pP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Перечень платных медицинских услуг, оказываемых бюджетным учреждением здравоохранения Орловской области «Орловский противотуберкулезный диспансер» и цены на оказываемые платные медицинские услуги с 0</w:t>
      </w:r>
      <w:r w:rsidR="002F42B4" w:rsidRPr="002F42B4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1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 xml:space="preserve"> марта 20</w:t>
      </w:r>
      <w:r w:rsidR="002F42B4" w:rsidRPr="002F42B4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19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 xml:space="preserve"> года (с изменениями </w:t>
      </w:r>
      <w:r w:rsidR="002F42B4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 xml:space="preserve"> по состоянию на 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 xml:space="preserve"> </w:t>
      </w:r>
      <w:r w:rsidR="00440C87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01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.0</w:t>
      </w:r>
      <w:r w:rsidR="00440C87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3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.202</w:t>
      </w:r>
      <w:r w:rsidR="002F42B4" w:rsidRPr="002F42B4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>2</w:t>
      </w:r>
      <w:r w:rsidRPr="007415A8">
        <w:rPr>
          <w:rFonts w:ascii="Montserrat" w:eastAsia="Times New Roman" w:hAnsi="Montserrat" w:cs="Times New Roman"/>
          <w:b/>
          <w:bCs/>
          <w:color w:val="131313"/>
          <w:sz w:val="27"/>
          <w:szCs w:val="27"/>
        </w:rPr>
        <w:t xml:space="preserve"> г.)</w:t>
      </w:r>
    </w:p>
    <w:tbl>
      <w:tblPr>
        <w:tblW w:w="14922" w:type="dxa"/>
        <w:shd w:val="clear" w:color="auto" w:fill="FFFFFF"/>
        <w:tblLayout w:type="fixed"/>
        <w:tblCellMar>
          <w:left w:w="225" w:type="dxa"/>
          <w:right w:w="225" w:type="dxa"/>
        </w:tblCellMar>
        <w:tblLook w:val="04A0"/>
      </w:tblPr>
      <w:tblGrid>
        <w:gridCol w:w="739"/>
        <w:gridCol w:w="9080"/>
        <w:gridCol w:w="2268"/>
        <w:gridCol w:w="2835"/>
      </w:tblGrid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25B0DB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jc w:val="center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 xml:space="preserve">№ </w:t>
            </w:r>
            <w:proofErr w:type="spellStart"/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п</w:t>
            </w:r>
            <w:proofErr w:type="spellEnd"/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/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п</w:t>
            </w:r>
            <w:proofErr w:type="spellEnd"/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6" w:space="0" w:color="25B0DB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jc w:val="center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25B0DB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jc w:val="center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25B0DB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jc w:val="center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Цена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руб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</w:rPr>
              <w:t>)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Стоматологическая помощь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Распломбирование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корневых каналов с использованием препаратов для растворения костных структур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1580,00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Отбеливание зубов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1071,00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Наложение композитной пломбы светового отверждения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Charizma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2407,00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Наложение композитной пломбы светового отверждения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Филтек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2627,00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Наложение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стеклоиономерной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пломбы светового отверждения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Витремер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2501,00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Наложение композитной пломбы химического отверждения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Эвикрол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1630,00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Наложение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стеклоиономерной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пломбы химического отверждения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Кемфил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1737,00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Заполнение корневых каналов анкерным штифтом импортного производства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2664,00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9.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Заполнение корневых каналов гуттаперчевым штифтом импортного производства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2431,00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Анестезия при оказании платных стоматологических услуг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356,00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Рентгенография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lastRenderedPageBreak/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Флюорографическое обследование органов грудной клетки на установке ФЦМ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Барс-Ренекс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355,00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Флюорографическое обследование органов грудной клетки на установке ФМЦ-НП-О «Взгляд Орла»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355,00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Рентгенограмма (обзорная) органов грудной клетки в 2-х проекциях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987,00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Рентгенограмма (обзорная) органов грудной клетки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651,00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5,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Линейная томография легких обзорная (пленка 18×24)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2695,00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Линейная томография легких обзорная (пленка 24×30)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2723,00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Линейная томография легких обзорная (пленка 30×40)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2738,00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Гистеросальпинография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2992,00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9.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головы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нативное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3010,00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грудной полости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нативное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3010,00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брюшной полости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нативное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3010,00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позвоночника (шейный, грудной, поясничный отделы)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нативное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3010,00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Флюорографическое обследование органов грудной клетки на передвижной цифровой флюорографической установке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297,00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черепа с 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внутривенным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болюсным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конрастированием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lastRenderedPageBreak/>
              <w:t>15.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грудной полости с 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внутривенным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болюсным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конрастированием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Компьютерная томография брюшной полости с 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внутривенным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конрастированием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Компьютерная томография печени с 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внутривенным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контрастированием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Компьютерная томография почек и мочевыводящих путей с 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внутривенным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контрастированием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Эндоскопия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Диагностическая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фибробронхоскопия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4576,00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Лечебная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фибробронхоскопия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обследование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4640,00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Стационарная помощь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Лечение туберкулеза органов дыхания в дневном стационаре (без учета стоимости лекарственных препаратов)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пациенто-день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550,00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Лечение туберкулеза органов дыхания в стационаре (без учета стоимости лекарственных препаратов)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койко-день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2040,00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Амбулаторно-поликлиническая помощь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Первичный прием врача-фтизиатра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531,00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Повторный прием врача-фтизиатра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444,00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Первичный прием врача-фтизиатра (для детей)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570,00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lastRenderedPageBreak/>
              <w:t>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Повторный прием врача-фтизиатра (для детей)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514,00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Первичный прием врача-терапевта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531,00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Повторный прием врача-терапевта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посещение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444,00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Внутрикожная проба Манту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139,00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Внутрикожная проба с препаратом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Диаскинтест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142,00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Баклаборатория</w:t>
            </w:r>
            <w:proofErr w:type="spellEnd"/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Микроскопическое исследование мокроты на кислотоустойчивые микобактерии с окраской по 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Цилю-Нильсону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1145,00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Бактериологическое исследование мокроты на микобактерии туберкулеза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1109,00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Молекулярно-гинетическое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 мокроты на анализаторе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GineXpert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МБМ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7105,00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Обнаружение ДНК микобактерий туберкулеза в клиническом материале методом ПЦР, в режиме реального времени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1844,00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Культуральная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диагностика на жидких питательных средах в системе BACTEC MGIT 960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2961,00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Выявление РНК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коронавируса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методом ПЦР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900,00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</w:t>
            </w:r>
          </w:p>
        </w:tc>
        <w:tc>
          <w:tcPr>
            <w:tcW w:w="1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Клинико-диагностическая лаборатория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Тимоловая проба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123,00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мочевины в сыворотке крови с 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диацетилмоноксимом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lastRenderedPageBreak/>
              <w:t>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Определение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креатинина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в сыворотке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188,00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глюкозы в сыворотке крови на анализаторе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Эзискан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520,00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билирубина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175,00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Определение активности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аспартатаминотрансферазы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в сыворотке крови на автоматическом анализаторе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Определение активности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аламинаминотрансферазы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в сыворотке крови (АЛТ)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группы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544,00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9.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активности щелочной фосфатазы в сыворотке крови кинетическим методом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410,00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натрия в сыворотке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325,00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калия в сыворотке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325,00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кальция в сыворотке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127,00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Определение 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лактаты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в 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1024,00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резус-фактора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560,00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Общий анализ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802,00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общего белка сыворотки 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128,00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магния в 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1017,00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фракций билирубина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176,00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lastRenderedPageBreak/>
              <w:t>19.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Показатели состояния гемостаза (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коагулограмма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5710,00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20.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Исследование мочи на анализаторе «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Урискан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378,00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21.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Определение холестерина в крови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237,00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22.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Выявление поверхностного антигена вируса гепатита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В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(единичное)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2034,00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23.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Выявление антител к вирусу гепатита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С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(единичное)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1651,00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24.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Подтверждение поверхностного антигена вируса гепатита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В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(единичное)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2524,00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25.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Подтверждение результатов скрининга антител к вирусу гепатита</w:t>
            </w:r>
            <w:proofErr w:type="gram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 С</w:t>
            </w:r>
            <w:proofErr w:type="gram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(единичное)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2671,00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26.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Культуральное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 мокроты при отсутствии микроорганизмов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1089,00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27.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Культуральное</w:t>
            </w:r>
            <w:proofErr w:type="spellEnd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 xml:space="preserve"> исследование мокроты при выделении микроорганизмов с изучением морфологических свойств, идентификацией и определением чувствительности к антибиотикам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2355,00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28.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Анализ крови на </w:t>
            </w:r>
            <w:proofErr w:type="spellStart"/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ретикулоциты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 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529,00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29.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Проведение иммуноферментного исследования на антитела класса 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840,00</w:t>
            </w:r>
          </w:p>
        </w:tc>
      </w:tr>
      <w:tr w:rsidR="007415A8" w:rsidRPr="007415A8" w:rsidTr="007415A8"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30</w:t>
            </w:r>
          </w:p>
        </w:tc>
        <w:tc>
          <w:tcPr>
            <w:tcW w:w="9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Проведение иммуноферментного исследования на антитела класса 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1 исследование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415A8" w:rsidRPr="007415A8" w:rsidRDefault="007415A8" w:rsidP="007415A8">
            <w:pPr>
              <w:spacing w:after="0" w:line="315" w:lineRule="atLeast"/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</w:pPr>
            <w:r w:rsidRPr="007415A8">
              <w:rPr>
                <w:rFonts w:ascii="Montserrat" w:eastAsia="Times New Roman" w:hAnsi="Montserrat" w:cs="Times New Roman"/>
                <w:color w:val="131313"/>
                <w:sz w:val="21"/>
                <w:szCs w:val="21"/>
              </w:rPr>
              <w:t>840,00</w:t>
            </w:r>
          </w:p>
        </w:tc>
      </w:tr>
    </w:tbl>
    <w:p w:rsidR="00B23A77" w:rsidRDefault="00B23A77"/>
    <w:sectPr w:rsidR="00B23A77" w:rsidSect="007415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5A8"/>
    <w:rsid w:val="001A75BE"/>
    <w:rsid w:val="002F42B4"/>
    <w:rsid w:val="00440C87"/>
    <w:rsid w:val="004F328A"/>
    <w:rsid w:val="007415A8"/>
    <w:rsid w:val="00B2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A"/>
  </w:style>
  <w:style w:type="paragraph" w:styleId="2">
    <w:name w:val="heading 2"/>
    <w:basedOn w:val="a"/>
    <w:link w:val="20"/>
    <w:uiPriority w:val="9"/>
    <w:qFormat/>
    <w:rsid w:val="0074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5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</dc:creator>
  <cp:keywords/>
  <dc:description/>
  <cp:lastModifiedBy>Наталья Иванов. Илюхина</cp:lastModifiedBy>
  <cp:revision>5</cp:revision>
  <dcterms:created xsi:type="dcterms:W3CDTF">2022-09-14T10:55:00Z</dcterms:created>
  <dcterms:modified xsi:type="dcterms:W3CDTF">2022-09-14T12:21:00Z</dcterms:modified>
</cp:coreProperties>
</file>